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F9E" w:rsidRPr="00110FED" w:rsidRDefault="00F13F9E" w:rsidP="00F13F9E">
      <w:pPr>
        <w:jc w:val="center"/>
        <w:rPr>
          <w:rFonts w:cs="Times New Roman"/>
          <w:b/>
          <w:szCs w:val="28"/>
        </w:rPr>
      </w:pPr>
      <w:r w:rsidRPr="00110FED">
        <w:rPr>
          <w:rFonts w:cs="Times New Roman"/>
          <w:b/>
          <w:szCs w:val="28"/>
        </w:rPr>
        <w:t>Сравнительная таблица</w:t>
      </w:r>
    </w:p>
    <w:p w:rsidR="00F13F9E" w:rsidRPr="00110FED" w:rsidRDefault="00F13F9E" w:rsidP="00F13F9E">
      <w:pPr>
        <w:jc w:val="center"/>
        <w:rPr>
          <w:rFonts w:cs="Times New Roman"/>
          <w:b/>
          <w:szCs w:val="28"/>
        </w:rPr>
      </w:pPr>
      <w:r w:rsidRPr="00110FED">
        <w:rPr>
          <w:rFonts w:cs="Times New Roman"/>
          <w:b/>
          <w:szCs w:val="28"/>
        </w:rPr>
        <w:t xml:space="preserve">к проекту постановления </w:t>
      </w:r>
      <w:r w:rsidR="00903B1E">
        <w:rPr>
          <w:rFonts w:cs="Times New Roman"/>
          <w:b/>
          <w:szCs w:val="28"/>
          <w:lang w:val="ru-RU"/>
        </w:rPr>
        <w:t>Кабинета Министров</w:t>
      </w:r>
      <w:r w:rsidRPr="00110FED">
        <w:rPr>
          <w:rFonts w:cs="Times New Roman"/>
          <w:b/>
          <w:szCs w:val="28"/>
        </w:rPr>
        <w:t xml:space="preserve"> Кыргызской Республики</w:t>
      </w:r>
    </w:p>
    <w:p w:rsidR="00F13F9E" w:rsidRPr="00110FED" w:rsidRDefault="00F13F9E" w:rsidP="00925713">
      <w:pPr>
        <w:pStyle w:val="a5"/>
        <w:rPr>
          <w:b/>
          <w:szCs w:val="28"/>
        </w:rPr>
      </w:pPr>
      <w:r w:rsidRPr="00110FED">
        <w:rPr>
          <w:b/>
          <w:szCs w:val="28"/>
        </w:rPr>
        <w:t>«</w:t>
      </w:r>
      <w:r w:rsidR="00903B1E">
        <w:rPr>
          <w:b/>
          <w:szCs w:val="28"/>
        </w:rPr>
        <w:t>О внесении изменений в некоторые решения</w:t>
      </w:r>
      <w:r w:rsidR="00EF2A73" w:rsidRPr="00EF2A73">
        <w:rPr>
          <w:b/>
          <w:szCs w:val="28"/>
        </w:rPr>
        <w:t xml:space="preserve"> Правительства Кыргызской Республики</w:t>
      </w:r>
      <w:r w:rsidRPr="00110FED">
        <w:rPr>
          <w:b/>
          <w:szCs w:val="28"/>
        </w:rPr>
        <w:t>»</w:t>
      </w:r>
    </w:p>
    <w:p w:rsidR="003A2694" w:rsidRPr="00110FED" w:rsidRDefault="003A2694" w:rsidP="00F13F9E">
      <w:pPr>
        <w:jc w:val="center"/>
        <w:rPr>
          <w:rFonts w:cs="Times New Roman"/>
          <w:szCs w:val="28"/>
        </w:rPr>
      </w:pPr>
    </w:p>
    <w:tbl>
      <w:tblPr>
        <w:tblStyle w:val="a3"/>
        <w:tblW w:w="14033" w:type="dxa"/>
        <w:tblInd w:w="250" w:type="dxa"/>
        <w:tblLook w:val="04A0" w:firstRow="1" w:lastRow="0" w:firstColumn="1" w:lastColumn="0" w:noHBand="0" w:noVBand="1"/>
      </w:tblPr>
      <w:tblGrid>
        <w:gridCol w:w="6946"/>
        <w:gridCol w:w="44"/>
        <w:gridCol w:w="7043"/>
      </w:tblGrid>
      <w:tr w:rsidR="00F13F9E" w:rsidRPr="00110FED" w:rsidTr="00AF53FE">
        <w:tc>
          <w:tcPr>
            <w:tcW w:w="6946" w:type="dxa"/>
          </w:tcPr>
          <w:p w:rsidR="00F13F9E" w:rsidRPr="00110FED" w:rsidRDefault="00F13F9E" w:rsidP="00901258">
            <w:pPr>
              <w:jc w:val="center"/>
              <w:rPr>
                <w:rFonts w:cs="Times New Roman"/>
                <w:b/>
                <w:szCs w:val="28"/>
              </w:rPr>
            </w:pPr>
            <w:r w:rsidRPr="00110FED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7087" w:type="dxa"/>
            <w:gridSpan w:val="2"/>
          </w:tcPr>
          <w:p w:rsidR="00F13F9E" w:rsidRPr="00110FED" w:rsidRDefault="00F13F9E" w:rsidP="00901258">
            <w:pPr>
              <w:jc w:val="center"/>
              <w:rPr>
                <w:rFonts w:cs="Times New Roman"/>
                <w:b/>
                <w:szCs w:val="28"/>
              </w:rPr>
            </w:pPr>
            <w:r w:rsidRPr="00110FED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6F716F" w:rsidRPr="00110FED" w:rsidTr="009B5046">
        <w:trPr>
          <w:trHeight w:val="641"/>
        </w:trPr>
        <w:tc>
          <w:tcPr>
            <w:tcW w:w="14033" w:type="dxa"/>
            <w:gridSpan w:val="3"/>
            <w:vAlign w:val="center"/>
          </w:tcPr>
          <w:p w:rsidR="00ED3C15" w:rsidRPr="00A5124F" w:rsidRDefault="00A5124F" w:rsidP="006374A8">
            <w:pPr>
              <w:pStyle w:val="a4"/>
              <w:jc w:val="center"/>
              <w:rPr>
                <w:b/>
                <w:lang w:val="ru-RU"/>
              </w:rPr>
            </w:pPr>
            <w:r w:rsidRPr="00A5124F">
              <w:rPr>
                <w:b/>
                <w:lang w:val="ru-RU"/>
              </w:rPr>
              <w:t xml:space="preserve">Постановление </w:t>
            </w:r>
            <w:r w:rsidRPr="00A5124F">
              <w:rPr>
                <w:rFonts w:eastAsia="Times New Roman" w:cs="Times New Roman"/>
                <w:b/>
                <w:szCs w:val="28"/>
                <w:lang w:eastAsia="ru-RU"/>
              </w:rPr>
              <w:t>Правительства Кыргызской Республики "О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Республики" от 19 ноября 2007 года № 556</w:t>
            </w:r>
          </w:p>
        </w:tc>
      </w:tr>
      <w:tr w:rsidR="009B5046" w:rsidRPr="00110FED" w:rsidTr="009B5046">
        <w:trPr>
          <w:trHeight w:val="420"/>
        </w:trPr>
        <w:tc>
          <w:tcPr>
            <w:tcW w:w="6990" w:type="dxa"/>
            <w:gridSpan w:val="2"/>
          </w:tcPr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>2. Определить, что карантинные (противоэпидемические, противоэпизоотические) посты Министерства здравоохранения Кыргызской Республики, Министерства внутренних дел Кыргызской Республики, Министерства сельского хозяйства, пищевой промышленности и мелиорации Кыргызской Республики могут выставляться по решению руководителей государственных администраций областей, мэрий городов Бишкек и Ош, по согласованию с Правительством Кыргызской Республики, непосредственно в местах возникновения эпидемии и эпизоотии, для их локализации.</w:t>
            </w:r>
          </w:p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 xml:space="preserve">2-1. Установить, что максимальное время прохождения всех предусмотренных видов государственного контроля на ввоз/вывоз товаров и транспортных средств на/из территорию Кыргызской Республики не должно превышать одного часа или </w:t>
            </w:r>
            <w:r w:rsidRPr="0022308C">
              <w:rPr>
                <w:rFonts w:eastAsia="Times New Roman" w:cs="Times New Roman"/>
                <w:szCs w:val="28"/>
                <w:lang w:eastAsia="ru-RU"/>
              </w:rPr>
              <w:lastRenderedPageBreak/>
              <w:t>времени на стоянку воздушных судов (железнодорожных составов).</w:t>
            </w:r>
          </w:p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>2-2. Уполномоченные государственные органы осуществляют свои полномочия в отношении товаров и транспортных средств с применением информационной системы в соответствии с положениями, определяемыми международными договорами Кыргызской Республики и актами, составляющими право Евразийского экономического союза, и законодательством Кыргызской Республики в сфере внешнеэкономической деятельности.</w:t>
            </w:r>
          </w:p>
          <w:p w:rsid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b/>
                <w:strike/>
                <w:szCs w:val="28"/>
                <w:lang w:val="ru-RU" w:eastAsia="ru-RU"/>
              </w:rPr>
            </w:pPr>
            <w:r w:rsidRPr="00AB0CE2">
              <w:rPr>
                <w:rFonts w:eastAsia="Times New Roman" w:cs="Times New Roman"/>
                <w:b/>
                <w:strike/>
                <w:szCs w:val="28"/>
                <w:lang w:eastAsia="ru-RU"/>
              </w:rPr>
              <w:t xml:space="preserve">2-3. Установить, что налоговый контроль осуществляется в пунктах контроля, предусмотренных в </w:t>
            </w:r>
            <w:hyperlink r:id="rId6" w:anchor="pr6_1" w:history="1">
              <w:r w:rsidRPr="00AB0CE2">
                <w:rPr>
                  <w:rFonts w:eastAsia="Times New Roman" w:cs="Times New Roman"/>
                  <w:b/>
                  <w:strike/>
                  <w:szCs w:val="28"/>
                  <w:lang w:eastAsia="ru-RU"/>
                </w:rPr>
                <w:t>приложении 6-1</w:t>
              </w:r>
            </w:hyperlink>
            <w:r w:rsidRPr="00AB0CE2">
              <w:rPr>
                <w:rFonts w:eastAsia="Times New Roman" w:cs="Times New Roman"/>
                <w:b/>
                <w:strike/>
                <w:szCs w:val="28"/>
                <w:lang w:eastAsia="ru-RU"/>
              </w:rPr>
              <w:t xml:space="preserve"> к настоящему постановлению.</w:t>
            </w:r>
          </w:p>
          <w:p w:rsidR="00AB0CE2" w:rsidRPr="00AB0CE2" w:rsidRDefault="00AB0CE2" w:rsidP="0022308C">
            <w:pPr>
              <w:spacing w:after="60"/>
              <w:ind w:firstLine="317"/>
              <w:rPr>
                <w:rFonts w:eastAsia="Times New Roman" w:cs="Times New Roman"/>
                <w:strike/>
                <w:szCs w:val="28"/>
                <w:lang w:val="ru-RU" w:eastAsia="ru-RU"/>
              </w:rPr>
            </w:pPr>
          </w:p>
          <w:p w:rsidR="00AB0CE2" w:rsidRPr="00AB0CE2" w:rsidRDefault="00AB0CE2" w:rsidP="0022308C">
            <w:pPr>
              <w:spacing w:after="60"/>
              <w:ind w:firstLine="317"/>
              <w:rPr>
                <w:rFonts w:eastAsia="Times New Roman" w:cs="Times New Roman"/>
                <w:strike/>
                <w:szCs w:val="28"/>
                <w:lang w:val="ru-RU" w:eastAsia="ru-RU"/>
              </w:rPr>
            </w:pPr>
          </w:p>
          <w:p w:rsidR="009B5046" w:rsidRPr="004F12E7" w:rsidRDefault="0022308C" w:rsidP="0022308C">
            <w:pPr>
              <w:spacing w:after="60"/>
              <w:ind w:firstLine="317"/>
              <w:rPr>
                <w:rFonts w:cs="Times New Roman"/>
                <w:szCs w:val="28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>2-4. В пунктах пропуска устанавливаются периоды времени, в течение которых осуществляется пропуск транспортных средств со скоропортящейся продукцией. Указанные периоды времени не могут составлять менее часа в течение суток.</w:t>
            </w:r>
          </w:p>
        </w:tc>
        <w:tc>
          <w:tcPr>
            <w:tcW w:w="7043" w:type="dxa"/>
          </w:tcPr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lastRenderedPageBreak/>
              <w:t>2. Определить, что карантинные (противоэпидемические, противоэпизоотические) посты Министерства здравоохранения Кыргызской Республики, Министерства внутренних дел Кыргызской Республики, Министерства сельского хозяйства, пищевой промышленности и мелиорации Кыргызской Республики могут выставляться по решению руководителей государственных администраций областей, мэрий городов Бишкек и Ош, по согласованию с Правительством Кыргызской Республики, непосредственно в местах возникновения эпидемии и эпизоотии, для их локализации.</w:t>
            </w:r>
          </w:p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 xml:space="preserve">2-1. Установить, что максимальное время прохождения всех предусмотренных видов государственного контроля на ввоз/вывоз товаров и транспортных средств на/из территорию Кыргызской Республики не должно превышать одного часа или </w:t>
            </w:r>
            <w:r w:rsidRPr="0022308C">
              <w:rPr>
                <w:rFonts w:eastAsia="Times New Roman" w:cs="Times New Roman"/>
                <w:szCs w:val="28"/>
                <w:lang w:eastAsia="ru-RU"/>
              </w:rPr>
              <w:lastRenderedPageBreak/>
              <w:t>времени на стоянку воздушных судов (железнодорожных составов).</w:t>
            </w:r>
          </w:p>
          <w:p w:rsidR="0022308C" w:rsidRPr="0022308C" w:rsidRDefault="0022308C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>2-2. Уполномоченные государственные органы осуществляют свои полномочия в отношении товаров и транспортных средств с применением информационной системы в соответствии с положениями, определяемыми международными договорами Кыргызской Республики и актами, составляющими право Евразийского экономического союза, и законодательством Кыргызской Республики в сфере внешнеэкономической деятельности.</w:t>
            </w:r>
          </w:p>
          <w:p w:rsidR="0022308C" w:rsidRPr="0022308C" w:rsidRDefault="00AB0CE2" w:rsidP="0022308C">
            <w:pPr>
              <w:spacing w:after="60"/>
              <w:ind w:firstLine="317"/>
              <w:rPr>
                <w:rFonts w:eastAsia="Times New Roman" w:cs="Times New Roman"/>
                <w:szCs w:val="28"/>
                <w:lang w:eastAsia="ru-RU"/>
              </w:rPr>
            </w:pPr>
            <w:r w:rsidRPr="00213AFB">
              <w:rPr>
                <w:rFonts w:eastAsia="Times New Roman" w:cs="Times New Roman"/>
                <w:b/>
                <w:szCs w:val="28"/>
                <w:lang w:eastAsia="ru-RU"/>
              </w:rPr>
              <w:t xml:space="preserve">2-3. Установить, что Уполномоченным налоговым органом в пунктах контроля, предусмотренных в </w:t>
            </w:r>
            <w:hyperlink r:id="rId7" w:anchor="pr6_1" w:history="1">
              <w:r w:rsidRPr="00213AFB">
                <w:rPr>
                  <w:rStyle w:val="ad"/>
                  <w:rFonts w:eastAsia="Times New Roman" w:cs="Times New Roman"/>
                  <w:b/>
                  <w:color w:val="auto"/>
                  <w:szCs w:val="28"/>
                  <w:u w:val="none"/>
                  <w:lang w:eastAsia="ru-RU"/>
                </w:rPr>
                <w:t>приложении 6-1</w:t>
              </w:r>
            </w:hyperlink>
            <w:r w:rsidRPr="00213AFB">
              <w:rPr>
                <w:rFonts w:eastAsia="Times New Roman" w:cs="Times New Roman"/>
                <w:b/>
                <w:szCs w:val="28"/>
                <w:lang w:eastAsia="ru-RU"/>
              </w:rPr>
              <w:t xml:space="preserve"> к настоящему постановлению, осуществляется налоговый, транспортный и весогабаритный, фитосанитарный и ветеринарный виды контроля.</w:t>
            </w:r>
          </w:p>
          <w:p w:rsidR="0022308C" w:rsidRDefault="0022308C" w:rsidP="0022308C">
            <w:pPr>
              <w:autoSpaceDE w:val="0"/>
              <w:autoSpaceDN w:val="0"/>
              <w:adjustRightInd w:val="0"/>
              <w:ind w:firstLine="415"/>
              <w:rPr>
                <w:rFonts w:eastAsia="Times New Roman" w:cs="Times New Roman"/>
                <w:b/>
                <w:szCs w:val="28"/>
                <w:lang w:val="ru-RU" w:eastAsia="ru-RU"/>
              </w:rPr>
            </w:pPr>
            <w:r w:rsidRPr="0022308C">
              <w:rPr>
                <w:rFonts w:eastAsia="Times New Roman" w:cs="Times New Roman"/>
                <w:szCs w:val="28"/>
                <w:lang w:eastAsia="ru-RU"/>
              </w:rPr>
              <w:t>2-4. В пунктах пропуска устанавливаются периоды времени, в течение которых осуществляется пропуск транспортных средств со скоропортящейся продукцией. Указанные периоды времени не могут составлять менее часа в течение суток</w:t>
            </w:r>
          </w:p>
          <w:p w:rsidR="009B5046" w:rsidRPr="00213AFB" w:rsidRDefault="009B5046" w:rsidP="004F12E7">
            <w:pPr>
              <w:autoSpaceDE w:val="0"/>
              <w:autoSpaceDN w:val="0"/>
              <w:adjustRightInd w:val="0"/>
              <w:ind w:firstLine="415"/>
              <w:rPr>
                <w:b/>
              </w:rPr>
            </w:pPr>
          </w:p>
        </w:tc>
      </w:tr>
      <w:tr w:rsidR="00903B1E" w:rsidRPr="00110FED" w:rsidTr="00256DEE">
        <w:trPr>
          <w:trHeight w:val="1159"/>
        </w:trPr>
        <w:tc>
          <w:tcPr>
            <w:tcW w:w="14033" w:type="dxa"/>
            <w:gridSpan w:val="3"/>
          </w:tcPr>
          <w:p w:rsidR="00903B1E" w:rsidRPr="00A80238" w:rsidRDefault="00632CD7" w:rsidP="00A80238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8" w:history="1">
              <w:r w:rsidR="00A80238" w:rsidRPr="00A80238">
                <w:rPr>
                  <w:rStyle w:val="ad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Порядок</w:t>
              </w:r>
            </w:hyperlink>
            <w:r w:rsidR="00A80238" w:rsidRPr="00A802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пропуска транспортных средств по автомобильным дорогам общего пользования Кыргызской Республики и взимания сборов за взвешивание и измерение общей массы, осевых нагрузок, размеров и других линейных параметров транспортных средств, утвержденный </w:t>
            </w:r>
            <w:hyperlink r:id="rId9" w:history="1">
              <w:r w:rsidR="00A80238" w:rsidRPr="00A80238">
                <w:rPr>
                  <w:rStyle w:val="ad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A80238" w:rsidRPr="00A80238">
              <w:rPr>
                <w:rFonts w:ascii="Times New Roman" w:hAnsi="Times New Roman" w:cs="Times New Roman"/>
                <w:b/>
                <w:sz w:val="28"/>
                <w:szCs w:val="28"/>
              </w:rPr>
              <w:t>м Правительства Кыргызской Республики «Об утверждении Порядка пропуска транспортных средств по автомобильным дорогам общего пользования Кыргызской Республики и взимания сборов за взвешивание и измерение общей массы, осевых нагрузок, размеров и других линейных параметров транспортных средств и Порядка пропуска и взимания сборов за проезд транспортных средств с социальным и неделимым грузом по автомобильным дорогам общего пользования Кыргызской Республики» от 8 августа 2011 года № 454</w:t>
            </w:r>
          </w:p>
        </w:tc>
      </w:tr>
      <w:tr w:rsidR="00903B1E" w:rsidRPr="00110FED" w:rsidTr="00901258">
        <w:trPr>
          <w:trHeight w:val="1159"/>
        </w:trPr>
        <w:tc>
          <w:tcPr>
            <w:tcW w:w="6990" w:type="dxa"/>
            <w:gridSpan w:val="2"/>
          </w:tcPr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>7. Контроль пропуска осуществляется с целью выявления несанкционированного проезда транспортных средств по автомобильным дорогам общего пользования и взимания сборов за взвешивание и измерение общей массы, осевых нагрузок, размеров и других линейных параметров на пунктах контроля веса и габаритов транспортных средств.</w:t>
            </w:r>
          </w:p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>Для обеспечения безопасности дорожного движения пункты транспортного контроля располагаются за пределами проезжей части автомобильных дорог.</w:t>
            </w:r>
          </w:p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>Контроль пропуска транспортных средств организовывается только в режиме с применением оборудования определения веса и габаритов транспортных средств на стационарных или передвижных постах.</w:t>
            </w:r>
          </w:p>
          <w:p w:rsidR="00903B1E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cs="Times New Roman"/>
                <w:szCs w:val="28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 xml:space="preserve">7-1. Уполномоченным государственным органом в </w:t>
            </w: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lastRenderedPageBreak/>
              <w:t>сфере таможенного дела осуществляется первичный документационный контроль, учет грузовых транспортных средств и весогабаритный контроль в пунктах пропуска по периметру государственной границы.</w:t>
            </w:r>
          </w:p>
        </w:tc>
        <w:tc>
          <w:tcPr>
            <w:tcW w:w="7043" w:type="dxa"/>
          </w:tcPr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lastRenderedPageBreak/>
              <w:t>7. Контроль пропуска осуществляется с целью выявления несанкционированного проезда транспортных средств по автомобильным дорогам общего пользования и взимания сборов за взвешивание и измерение общей массы, осевых нагрузок, размеров и других линейных параметров на пунктах контроля веса и габаритов транспортных средств.</w:t>
            </w:r>
          </w:p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>Для обеспечения безопасности дорожного движения пункты транспортного контроля располагаются за пределами проезжей части автомобильных дорог.</w:t>
            </w:r>
          </w:p>
          <w:p w:rsidR="00325470" w:rsidRPr="00325470" w:rsidRDefault="00325470" w:rsidP="00325470">
            <w:pPr>
              <w:shd w:val="clear" w:color="auto" w:fill="FFFFFF"/>
              <w:spacing w:after="60" w:line="230" w:lineRule="atLeast"/>
              <w:ind w:firstLine="317"/>
              <w:rPr>
                <w:rFonts w:eastAsia="Times New Roman" w:cs="Times New Roman"/>
                <w:color w:val="2B2B2B"/>
                <w:szCs w:val="28"/>
                <w:lang w:eastAsia="ru-RU"/>
              </w:rPr>
            </w:pPr>
            <w:r w:rsidRPr="00325470">
              <w:rPr>
                <w:rFonts w:eastAsia="Times New Roman" w:cs="Times New Roman"/>
                <w:color w:val="2B2B2B"/>
                <w:szCs w:val="28"/>
                <w:lang w:eastAsia="ru-RU"/>
              </w:rPr>
              <w:t>Контроль пропуска транспортных средств организовывается только в режиме с применением оборудования определения веса и габаритов транспортных средств на стационарных или передвижных постах.</w:t>
            </w:r>
          </w:p>
          <w:p w:rsidR="0022308C" w:rsidRDefault="00325470" w:rsidP="00325470">
            <w:pPr>
              <w:pStyle w:val="tkTekst"/>
              <w:spacing w:after="0" w:line="240" w:lineRule="auto"/>
              <w:ind w:firstLine="27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47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7-1. Уполномоченным государственным органом в </w:t>
            </w:r>
            <w:r w:rsidRPr="0032547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сфере таможенного дела осуществляется первичный документационный контроль, учет грузовых транспортных средств и весогабаритный контроль в пунктах пропуска по периметру государственной границы.</w:t>
            </w:r>
          </w:p>
          <w:p w:rsidR="00903B1E" w:rsidRPr="0022308C" w:rsidRDefault="0022308C" w:rsidP="0022308C">
            <w:pPr>
              <w:pStyle w:val="tkTekst"/>
              <w:spacing w:after="0" w:line="240" w:lineRule="auto"/>
              <w:ind w:firstLine="27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308C">
              <w:rPr>
                <w:rFonts w:ascii="Times New Roman" w:hAnsi="Times New Roman" w:cs="Times New Roman"/>
                <w:b/>
                <w:sz w:val="28"/>
                <w:szCs w:val="28"/>
              </w:rPr>
              <w:t>7-2. Уполномоченным налоговым органом осуществляется первичный документационный контроль, учет грузовых транспортных средств и весогабаритный контроль в пунктах пропуска по периметру государственной границы.</w:t>
            </w:r>
          </w:p>
        </w:tc>
      </w:tr>
      <w:tr w:rsidR="00903B1E" w:rsidRPr="00ED3C15" w:rsidTr="005A3F7E">
        <w:trPr>
          <w:trHeight w:val="641"/>
        </w:trPr>
        <w:tc>
          <w:tcPr>
            <w:tcW w:w="14033" w:type="dxa"/>
            <w:gridSpan w:val="3"/>
            <w:vAlign w:val="center"/>
          </w:tcPr>
          <w:p w:rsidR="00903B1E" w:rsidRDefault="00903B1E" w:rsidP="005A3F7E">
            <w:pPr>
              <w:pStyle w:val="a4"/>
              <w:jc w:val="center"/>
              <w:rPr>
                <w:b/>
                <w:lang w:val="ru-RU"/>
              </w:rPr>
            </w:pPr>
          </w:p>
          <w:p w:rsidR="00903B1E" w:rsidRDefault="00903B1E" w:rsidP="005A3F7E">
            <w:pPr>
              <w:pStyle w:val="a4"/>
              <w:jc w:val="center"/>
              <w:rPr>
                <w:b/>
                <w:lang w:val="ru-RU"/>
              </w:rPr>
            </w:pPr>
            <w:r w:rsidRPr="00C25C27">
              <w:rPr>
                <w:b/>
              </w:rPr>
              <w:t>Положение о Государственной налоговой службе при Правительстве Кыргызской Республики, утвержденно</w:t>
            </w:r>
            <w:r>
              <w:rPr>
                <w:b/>
                <w:lang w:val="ru-RU"/>
              </w:rPr>
              <w:t>е</w:t>
            </w:r>
            <w:r w:rsidRPr="00C25C27">
              <w:rPr>
                <w:b/>
              </w:rPr>
              <w:t xml:space="preserve"> постановлением Правительства Кыргызской Республики </w:t>
            </w:r>
            <w:r w:rsidRPr="00903B1E">
              <w:rPr>
                <w:rFonts w:cs="Times New Roman"/>
                <w:b/>
                <w:szCs w:val="28"/>
              </w:rPr>
              <w:t>от 1 апреля 2021 года № 128</w:t>
            </w:r>
          </w:p>
          <w:p w:rsidR="00903B1E" w:rsidRPr="00ED3C15" w:rsidRDefault="00903B1E" w:rsidP="005A3F7E">
            <w:pPr>
              <w:pStyle w:val="a4"/>
              <w:jc w:val="center"/>
              <w:rPr>
                <w:b/>
                <w:lang w:val="ru-RU"/>
              </w:rPr>
            </w:pPr>
          </w:p>
        </w:tc>
      </w:tr>
      <w:tr w:rsidR="00026B72" w:rsidRPr="009B5046" w:rsidTr="005A3F7E">
        <w:trPr>
          <w:trHeight w:val="420"/>
        </w:trPr>
        <w:tc>
          <w:tcPr>
            <w:tcW w:w="6990" w:type="dxa"/>
            <w:gridSpan w:val="2"/>
          </w:tcPr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3) функции координации и контроля: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контролирует своевременность представления налогоплательщиками налоговых расчетов, отчетов, деклараций и других документов, связанных с исчислением платежей в бюджет, а также проверяет достоверность этих документов в части правильности определения прибыли, дохода, иных объектов обложения и исчисления налогов, страховых взносов и других платежей в государственный бюджет и бюджет государственного социального страхования Кыргызской Республики;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проводит налоговые проверки юридических и </w:t>
            </w:r>
            <w:r w:rsidRPr="00650AFE">
              <w:rPr>
                <w:rFonts w:cs="Times New Roman"/>
                <w:szCs w:val="28"/>
              </w:rPr>
              <w:lastRenderedPageBreak/>
              <w:t>физических лиц по вопросам соблюдения ими налогового законодательства Кыргызской Республики, законодательства Кыргызской Республики о государственном социальном страховании;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государственного социального страхования Кыргызской Республики или во внебюджетные фонды, а также сумм налоговых и финансовых санкций, штрафов, пени и процентов;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проводит в министерствах и ведомствах, органах местного самоуправления, учреждениях, предприятиях и организациях, независимо от форм собственности и ведомственной подчиненности, включая предприятия, учреждения и организации с особым режимом, совместные и иностранные предприятия, банки и другие финансово-кредитные учреждения, а также у граждан Кыргызской Республики, иностранных граждан и лиц без гражданства, проверки документов, бухгалтерских книг, отчетов, планов, смет, деклараций и иных документов, связанных с исчислением и </w:t>
            </w:r>
            <w:r w:rsidRPr="00650AFE">
              <w:rPr>
                <w:rFonts w:cs="Times New Roman"/>
                <w:szCs w:val="28"/>
              </w:rPr>
              <w:lastRenderedPageBreak/>
              <w:t>уплатой налогов, страховых взносов и других платежей в государственный бюджет, в бюджет государственного социального страхования Кыргызской Республики или во внебюджетные фонды, а также получает необходимые объяснения;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контроль и проверки за правильностью взимания и обеспечения сохранности учреждениями и организациями денежных средств, полученных в уплату государственной пошлины, и других неналоговых платежей, проверки местных органов власти (айыл окмоту, местных кенешей и др.) по вопросу соблюдения установленных требований при приеме от населения денежных средств в счет уплаты налогов, страховых взносов и других платежей;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контролирует применение контрольно-кассовых машин при осуществлении денежных расчетов с населением, проводит рейдовый налоговый контроль, хронометражные обследования и установку налоговых постов в целях полноты учета оборота товаров и денежных средств хозяйствующих субъектов и соблюдения ими налогового законодательства Кыргызской Республики, наличия регистрации в соответствии с налоговым законодательством Кыргызской Республики, ведения учета доходов, необходимых бухгалтерских и налоговых документов, наличия и правильности применения соответствующей </w:t>
            </w:r>
            <w:r w:rsidRPr="00650AFE">
              <w:rPr>
                <w:rFonts w:cs="Times New Roman"/>
                <w:szCs w:val="28"/>
              </w:rPr>
              <w:lastRenderedPageBreak/>
              <w:t>маркировки на товарах;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направляет налогоплательщикам решения о суммах начисленных налогов, страховых взносах и других платежах, об уплате задолженности по налогам, страховым взносам и другим платежам, а также решения о взыскании и изъятии сумм, причитающихся налогоплательщику с третьих лиц;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обеспечивает правильность применения и своевременность взыскания налоговых и финансовых санкций, процентов и пени, предусмотренных налоговым законодательством Кыргызской Республики, за нарушение обязательств перед государственным бюджетом и бюджетом государственного социального страхования Кыргызской Республики, а также штрафов за эти нарушения, допущенные должностными лицами предприятий, учреждений, организаций и гражданами; 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контроль за соблюдением законодательства в сфере производства и оборота этилового спирта, алкогольной продукции и условий, предусмотренных лицензионными требованиями;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проводит в установленном законодательством Кыргызской Республики порядке проверки хозяйствующих субъектов, осуществляющих производство и/или оборот этилового спирта и алкогольной продукции;</w:t>
            </w:r>
          </w:p>
          <w:p w:rsidR="00026B72" w:rsidRPr="00026B72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026B72">
              <w:rPr>
                <w:rFonts w:cs="Times New Roman"/>
                <w:szCs w:val="28"/>
              </w:rPr>
              <w:t xml:space="preserve">- обеспечивает контроль в целях подтверждения </w:t>
            </w:r>
            <w:r w:rsidRPr="00026B72">
              <w:rPr>
                <w:rFonts w:cs="Times New Roman"/>
                <w:szCs w:val="28"/>
              </w:rPr>
              <w:lastRenderedPageBreak/>
              <w:t>экспортных поставок по НДС и прослеживаемости при экспорте товаров на территорию государств-членов ЕАЭС в соответствии с международной договорной базой;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026B72">
              <w:rPr>
                <w:rFonts w:cs="Times New Roman"/>
                <w:szCs w:val="28"/>
              </w:rPr>
              <w:t>- осуществляет учет и анализ импортируемых и экспортируемых товаров;</w:t>
            </w:r>
          </w:p>
          <w:p w:rsidR="00026B72" w:rsidRPr="00650AFE" w:rsidRDefault="00026B72" w:rsidP="00026B72">
            <w:pPr>
              <w:ind w:firstLine="317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учет, хранение, оценку и реализацию конфискованного, безхозяйного и выморочного имущества;</w:t>
            </w:r>
          </w:p>
          <w:p w:rsidR="00026B72" w:rsidRPr="00026B72" w:rsidRDefault="00026B72" w:rsidP="00026B72">
            <w:pPr>
              <w:ind w:firstLine="317"/>
            </w:pPr>
            <w:r w:rsidRPr="00650AFE">
              <w:rPr>
                <w:rFonts w:cs="Times New Roman"/>
                <w:szCs w:val="28"/>
              </w:rPr>
              <w:t>- проводит работу по осуществлению контроля за полнотой и правильностью предоставления хозяйствующими субъектами информации об открытых расчетных, валютных и иных счетах в банках и отражении операций по этим счетам;</w:t>
            </w:r>
          </w:p>
        </w:tc>
        <w:tc>
          <w:tcPr>
            <w:tcW w:w="7043" w:type="dxa"/>
          </w:tcPr>
          <w:p w:rsidR="00026B72" w:rsidRPr="00650AFE" w:rsidRDefault="00026B72" w:rsidP="00026B72">
            <w:pPr>
              <w:ind w:firstLine="273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lastRenderedPageBreak/>
              <w:t>3) функции координации и контроля:</w:t>
            </w:r>
          </w:p>
          <w:p w:rsidR="00026B72" w:rsidRPr="00650AFE" w:rsidRDefault="00026B72" w:rsidP="00026B72">
            <w:pPr>
              <w:ind w:firstLine="273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контролирует своевременность представления налогоплательщиками налоговых расчетов, отчетов, деклараций и других документов, связанных с исчислением платежей в бюджет, а также проверяет достоверность этих документов в части правильности определения прибыли, дохода, иных объектов обложения и исчисления налогов, страховых взносов и других платежей в государственный бюджет и бюджет государственного социального страхования Кыргызской Республики;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проводит налоговые проверки юридических и </w:t>
            </w:r>
            <w:r w:rsidRPr="00650AFE">
              <w:rPr>
                <w:rFonts w:cs="Times New Roman"/>
                <w:szCs w:val="28"/>
              </w:rPr>
              <w:lastRenderedPageBreak/>
              <w:t>физических лиц по вопросам соблюдения ими налогового законодательства Кыргызской Республики, законодательства Кыргызской Республики о государственном социальном страховании;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получает от юридических и физических лиц, финансовых органов, учреждений банков республики, а также граждан документы, на основании которых осуществляет учет (по каждому плательщику и виду платежей) сумм налогов, страховых взносов и других платежей, подлежащих уплате и фактически поступивших в государственный бюджет, в бюджет государственного социального страхования Кыргызской Республики или во внебюджетные фонды, а также сумм налоговых и финансовых санкций, штрафов, пени и процентов;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проводит в министерствах и ведомствах, органах местного самоуправления, учреждениях, предприятиях и организациях, независимо от форм собственности и ведомственной подчиненности, включая предприятия, учреждения и организации с особым режимом, совместные и иностранные предприятия, банки и другие финансово-кредитные учреждения, а также у граждан Кыргызской Республики, иностранных граждан и лиц без гражданства, проверки документов, бухгалтерских книг, отчетов, планов, смет, деклараций и иных документов, связанных с исчислением и уплатой </w:t>
            </w:r>
            <w:r w:rsidRPr="00650AFE">
              <w:rPr>
                <w:rFonts w:cs="Times New Roman"/>
                <w:szCs w:val="28"/>
              </w:rPr>
              <w:lastRenderedPageBreak/>
              <w:t>налогов, страховых взносов и других платежей в государственный бюджет, в бюджет государственного социального страхования Кыргызской Республики или во внебюджетные фонды, а также получает необходимые объяснения;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контроль и проверки за правильностью взимания и обеспечения сохранности учреждениями и организациями денежных средств, полученных в уплату государственной пошлины, и других неналоговых платежей, проверки местных органов власти (айыл окмоту, местных кенешей и др.) по вопросу соблюдения установленных требований при приеме от населения денежных средств в счет уплаты налогов, страховых взносов и других платежей;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контролирует применение контрольно-кассовых машин при осуществлении денежных расчетов с населением, проводит рейдовый налоговый контроль, хронометражные обследования и установку налоговых постов в целях полноты учета оборота товаров и денежных средств хозяйствующих субъектов и соблюдения ими налогового законодательства Кыргызской Республики, наличия регистрации в соответствии с налоговым законодательством Кыргызской Республики, ведения учета доходов, необходимых бухгалтерских и налоговых документов, наличия и правильности применения соответствующей </w:t>
            </w:r>
            <w:r w:rsidRPr="00650AFE">
              <w:rPr>
                <w:rFonts w:cs="Times New Roman"/>
                <w:szCs w:val="28"/>
              </w:rPr>
              <w:lastRenderedPageBreak/>
              <w:t>маркировки на товарах;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направляет налогоплательщикам решения о суммах начисленных налогов, страховых взносах и других платежах, об уплате задолженности по налогам, страховым взносам и другим платежам, а также решения о взыскании и изъятии сумм, причитающихся налогоплательщику с третьих лиц;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 xml:space="preserve">- обеспечивает правильность применения и своевременность взыскания налоговых и финансовых санкций, процентов и пени, предусмотренных налоговым законодательством Кыргызской Республики, за нарушение обязательств перед государственным бюджетом и бюджетом государственного социального страхования Кыргызской Республики, а также штрафов за эти нарушения, допущенные должностными лицами предприятий, учреждений, организаций и гражданами; 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контроль за соблюдением законодательства в сфере производства и оборота этилового спирта, алкогольной продукции и условий, предусмотренных лицензионными требованиями;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проводит в установленном законодательством Кыргызской Республики порядке проверки хозяйствующих субъектов, осуществляющих производство и/или оборот этилового спирта и алкогольной продукции;</w:t>
            </w:r>
          </w:p>
          <w:p w:rsidR="00026B72" w:rsidRPr="00026B72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026B72">
              <w:rPr>
                <w:rFonts w:cs="Times New Roman"/>
                <w:szCs w:val="28"/>
              </w:rPr>
              <w:t xml:space="preserve">- обеспечивает контроль в целях подтверждения </w:t>
            </w:r>
            <w:r w:rsidRPr="00026B72">
              <w:rPr>
                <w:rFonts w:cs="Times New Roman"/>
                <w:szCs w:val="28"/>
              </w:rPr>
              <w:lastRenderedPageBreak/>
              <w:t>экспортных поставок по НДС и прослеживаемости при экспорте товаров на территорию государств-членов ЕАЭС в соответствии с международной договорной базой;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026B72">
              <w:rPr>
                <w:rFonts w:cs="Times New Roman"/>
                <w:szCs w:val="28"/>
              </w:rPr>
              <w:t>- осуществляет учет и анализ импортируемых и экспортируемых товаров;</w:t>
            </w:r>
          </w:p>
          <w:p w:rsidR="00026B72" w:rsidRPr="00650AFE" w:rsidRDefault="00026B72" w:rsidP="00026B72">
            <w:pPr>
              <w:ind w:firstLine="415"/>
              <w:rPr>
                <w:rFonts w:cs="Times New Roman"/>
                <w:szCs w:val="28"/>
              </w:rPr>
            </w:pPr>
            <w:r w:rsidRPr="00650AFE">
              <w:rPr>
                <w:rFonts w:cs="Times New Roman"/>
                <w:szCs w:val="28"/>
              </w:rPr>
              <w:t>- осуществляет учет, хранение, оценку и реализацию конфискованного, безхозяйного и выморочного имущества;</w:t>
            </w:r>
          </w:p>
          <w:p w:rsidR="00026B72" w:rsidRDefault="00026B72" w:rsidP="00026B72">
            <w:pPr>
              <w:ind w:firstLine="415"/>
              <w:rPr>
                <w:rFonts w:cs="Times New Roman"/>
                <w:szCs w:val="28"/>
                <w:lang w:val="ru-RU"/>
              </w:rPr>
            </w:pPr>
            <w:r w:rsidRPr="00650AFE">
              <w:rPr>
                <w:rFonts w:cs="Times New Roman"/>
                <w:szCs w:val="28"/>
              </w:rPr>
              <w:t>- проводит работу по осуществлению контроля за полнотой и правильностью предоставления хозяйствующими субъектами информации об открытых расчетных, валютных и иных счетах в банках и отражении операций по этим счетам;</w:t>
            </w:r>
          </w:p>
          <w:p w:rsidR="00026B72" w:rsidRPr="00A5124F" w:rsidRDefault="00026B72" w:rsidP="00026B72">
            <w:pPr>
              <w:shd w:val="clear" w:color="auto" w:fill="FFFFFF"/>
              <w:ind w:firstLine="415"/>
              <w:rPr>
                <w:b/>
              </w:rPr>
            </w:pPr>
            <w:r w:rsidRPr="00A5124F">
              <w:rPr>
                <w:rFonts w:eastAsia="Times New Roman" w:cs="Times New Roman"/>
                <w:b/>
                <w:szCs w:val="28"/>
                <w:lang w:eastAsia="ru-RU"/>
              </w:rPr>
              <w:t>- в соответствии с законодательством Кыргызской Республики осуществляет транспортный и весогабаритный, фитосанитарный и ветеринарный контроль в пунктах пропуска на таможенной границе Кыргызской Республики;</w:t>
            </w:r>
          </w:p>
        </w:tc>
      </w:tr>
    </w:tbl>
    <w:p w:rsidR="003A2694" w:rsidRDefault="003A2694" w:rsidP="00925713"/>
    <w:p w:rsidR="003A2694" w:rsidRDefault="003A2694" w:rsidP="00925713">
      <w:pPr>
        <w:rPr>
          <w:lang w:val="ru-RU"/>
        </w:rPr>
      </w:pPr>
    </w:p>
    <w:p w:rsidR="00110FED" w:rsidRDefault="00110FED" w:rsidP="00110FED">
      <w:pPr>
        <w:jc w:val="left"/>
        <w:rPr>
          <w:lang w:val="ru-RU"/>
        </w:rPr>
      </w:pPr>
      <w:bookmarkStart w:id="0" w:name="_GoBack"/>
      <w:bookmarkEnd w:id="0"/>
    </w:p>
    <w:sectPr w:rsidR="00110FED" w:rsidSect="00ED3C15">
      <w:footerReference w:type="default" r:id="rId10"/>
      <w:pgSz w:w="16838" w:h="11906" w:orient="landscape"/>
      <w:pgMar w:top="1985" w:right="1134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CD7" w:rsidRDefault="00632CD7" w:rsidP="003877C3">
      <w:r>
        <w:separator/>
      </w:r>
    </w:p>
  </w:endnote>
  <w:endnote w:type="continuationSeparator" w:id="0">
    <w:p w:rsidR="00632CD7" w:rsidRDefault="00632CD7" w:rsidP="0038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5664154"/>
      <w:docPartObj>
        <w:docPartGallery w:val="Page Numbers (Bottom of Page)"/>
        <w:docPartUnique/>
      </w:docPartObj>
    </w:sdtPr>
    <w:sdtEndPr/>
    <w:sdtContent>
      <w:p w:rsidR="006F716F" w:rsidRDefault="006F716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4B8" w:rsidRPr="007124B8">
          <w:rPr>
            <w:noProof/>
            <w:lang w:val="ru-RU"/>
          </w:rPr>
          <w:t>7</w:t>
        </w:r>
        <w:r>
          <w:fldChar w:fldCharType="end"/>
        </w:r>
      </w:p>
    </w:sdtContent>
  </w:sdt>
  <w:p w:rsidR="006F716F" w:rsidRDefault="006F71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CD7" w:rsidRDefault="00632CD7" w:rsidP="003877C3">
      <w:r>
        <w:separator/>
      </w:r>
    </w:p>
  </w:footnote>
  <w:footnote w:type="continuationSeparator" w:id="0">
    <w:p w:rsidR="00632CD7" w:rsidRDefault="00632CD7" w:rsidP="00387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F9E"/>
    <w:rsid w:val="00026B72"/>
    <w:rsid w:val="00045B8F"/>
    <w:rsid w:val="00061259"/>
    <w:rsid w:val="000614CD"/>
    <w:rsid w:val="00071846"/>
    <w:rsid w:val="00081F98"/>
    <w:rsid w:val="00110FED"/>
    <w:rsid w:val="00135499"/>
    <w:rsid w:val="001548DE"/>
    <w:rsid w:val="00155500"/>
    <w:rsid w:val="001853A3"/>
    <w:rsid w:val="001858BC"/>
    <w:rsid w:val="001C2AC2"/>
    <w:rsid w:val="001C5897"/>
    <w:rsid w:val="001E13BF"/>
    <w:rsid w:val="00213AFB"/>
    <w:rsid w:val="002206F8"/>
    <w:rsid w:val="00221394"/>
    <w:rsid w:val="0022308C"/>
    <w:rsid w:val="00230EAC"/>
    <w:rsid w:val="00277A7F"/>
    <w:rsid w:val="002866BC"/>
    <w:rsid w:val="002966E0"/>
    <w:rsid w:val="002A0624"/>
    <w:rsid w:val="002C0766"/>
    <w:rsid w:val="002C54B9"/>
    <w:rsid w:val="002D628C"/>
    <w:rsid w:val="00325470"/>
    <w:rsid w:val="003551C6"/>
    <w:rsid w:val="00380BE1"/>
    <w:rsid w:val="003877C3"/>
    <w:rsid w:val="003A2694"/>
    <w:rsid w:val="003B55CF"/>
    <w:rsid w:val="003E1BAC"/>
    <w:rsid w:val="00415066"/>
    <w:rsid w:val="00416F2A"/>
    <w:rsid w:val="00433552"/>
    <w:rsid w:val="00434121"/>
    <w:rsid w:val="004642E0"/>
    <w:rsid w:val="004C4969"/>
    <w:rsid w:val="004F12E7"/>
    <w:rsid w:val="00506479"/>
    <w:rsid w:val="00513CA3"/>
    <w:rsid w:val="0056738F"/>
    <w:rsid w:val="005C03D4"/>
    <w:rsid w:val="005D35A7"/>
    <w:rsid w:val="005D4A18"/>
    <w:rsid w:val="005F7539"/>
    <w:rsid w:val="00632CD7"/>
    <w:rsid w:val="006374A8"/>
    <w:rsid w:val="00640F65"/>
    <w:rsid w:val="006B2CD6"/>
    <w:rsid w:val="006C1324"/>
    <w:rsid w:val="006E21D8"/>
    <w:rsid w:val="006F716F"/>
    <w:rsid w:val="007124B8"/>
    <w:rsid w:val="00743B81"/>
    <w:rsid w:val="007D2ACE"/>
    <w:rsid w:val="007D4C70"/>
    <w:rsid w:val="008478CB"/>
    <w:rsid w:val="008C6D13"/>
    <w:rsid w:val="008D79FE"/>
    <w:rsid w:val="008E02EF"/>
    <w:rsid w:val="00901258"/>
    <w:rsid w:val="00902699"/>
    <w:rsid w:val="00903B1E"/>
    <w:rsid w:val="00925713"/>
    <w:rsid w:val="0093169A"/>
    <w:rsid w:val="009428E8"/>
    <w:rsid w:val="009B5046"/>
    <w:rsid w:val="009C213E"/>
    <w:rsid w:val="009C2E2F"/>
    <w:rsid w:val="009D7211"/>
    <w:rsid w:val="009F225D"/>
    <w:rsid w:val="00A30167"/>
    <w:rsid w:val="00A5124F"/>
    <w:rsid w:val="00A80238"/>
    <w:rsid w:val="00AA2CCF"/>
    <w:rsid w:val="00AB0CE2"/>
    <w:rsid w:val="00AE123F"/>
    <w:rsid w:val="00AE1C7C"/>
    <w:rsid w:val="00AE48F3"/>
    <w:rsid w:val="00AF53FE"/>
    <w:rsid w:val="00B806B1"/>
    <w:rsid w:val="00B87802"/>
    <w:rsid w:val="00B94A4A"/>
    <w:rsid w:val="00BA1FB6"/>
    <w:rsid w:val="00BA63C7"/>
    <w:rsid w:val="00BC014D"/>
    <w:rsid w:val="00BF4EBB"/>
    <w:rsid w:val="00C3258C"/>
    <w:rsid w:val="00C41A3C"/>
    <w:rsid w:val="00C511FB"/>
    <w:rsid w:val="00C664C8"/>
    <w:rsid w:val="00C73E29"/>
    <w:rsid w:val="00CA3FC8"/>
    <w:rsid w:val="00CB573D"/>
    <w:rsid w:val="00CB7D28"/>
    <w:rsid w:val="00CC6793"/>
    <w:rsid w:val="00CF2C7F"/>
    <w:rsid w:val="00D306C9"/>
    <w:rsid w:val="00D37EE4"/>
    <w:rsid w:val="00D538DF"/>
    <w:rsid w:val="00D93527"/>
    <w:rsid w:val="00DA344B"/>
    <w:rsid w:val="00DB60A6"/>
    <w:rsid w:val="00DC2E99"/>
    <w:rsid w:val="00DE247D"/>
    <w:rsid w:val="00E239CA"/>
    <w:rsid w:val="00E24892"/>
    <w:rsid w:val="00E47070"/>
    <w:rsid w:val="00E5754B"/>
    <w:rsid w:val="00E727BE"/>
    <w:rsid w:val="00E81774"/>
    <w:rsid w:val="00E90D67"/>
    <w:rsid w:val="00EB30EA"/>
    <w:rsid w:val="00ED3C15"/>
    <w:rsid w:val="00EE2BF8"/>
    <w:rsid w:val="00EE586E"/>
    <w:rsid w:val="00EF2A73"/>
    <w:rsid w:val="00F13F9E"/>
    <w:rsid w:val="00F60555"/>
    <w:rsid w:val="00F83DB2"/>
    <w:rsid w:val="00FB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822CE-6458-415A-8D7A-147437284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ky-K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3F9E"/>
  </w:style>
  <w:style w:type="paragraph" w:styleId="a5">
    <w:name w:val="Body Text"/>
    <w:basedOn w:val="a"/>
    <w:link w:val="a6"/>
    <w:unhideWhenUsed/>
    <w:rsid w:val="00F13F9E"/>
    <w:pPr>
      <w:jc w:val="center"/>
    </w:pPr>
    <w:rPr>
      <w:rFonts w:eastAsia="Times New Roman" w:cs="Times New Roman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F13F9E"/>
    <w:rPr>
      <w:rFonts w:eastAsia="Times New Roman" w:cs="Times New Roman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AA2CCF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C13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132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77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77C3"/>
  </w:style>
  <w:style w:type="paragraph" w:styleId="ab">
    <w:name w:val="footer"/>
    <w:basedOn w:val="a"/>
    <w:link w:val="ac"/>
    <w:uiPriority w:val="99"/>
    <w:unhideWhenUsed/>
    <w:rsid w:val="003877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877C3"/>
  </w:style>
  <w:style w:type="character" w:styleId="ad">
    <w:name w:val="Hyperlink"/>
    <w:basedOn w:val="a0"/>
    <w:uiPriority w:val="99"/>
    <w:semiHidden/>
    <w:unhideWhenUsed/>
    <w:rsid w:val="006374A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374A8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6374A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2756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&#1043;&#1053;&#1057;\AppData\Local\Temp\Toktom\d0362b32-8ac8-420c-85cd-8da3281c8329\document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43;&#1053;&#1057;\AppData\Local\Temp\Toktom\d0362b32-8ac8-420c-85cd-8da3281c8329\document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275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2476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29</cp:revision>
  <cp:lastPrinted>2021-10-28T04:31:00Z</cp:lastPrinted>
  <dcterms:created xsi:type="dcterms:W3CDTF">2019-04-30T05:55:00Z</dcterms:created>
  <dcterms:modified xsi:type="dcterms:W3CDTF">2021-10-28T04:31:00Z</dcterms:modified>
</cp:coreProperties>
</file>